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5F8" w14:textId="05A0E4CA" w:rsidR="00064156" w:rsidRPr="008A7D34" w:rsidRDefault="0065746C" w:rsidP="0065746C">
      <w:pPr>
        <w:spacing w:after="0"/>
        <w:jc w:val="center"/>
        <w:rPr>
          <w:rFonts w:ascii="Nyala" w:hAnsi="Nyala"/>
          <w:sz w:val="36"/>
          <w:szCs w:val="36"/>
        </w:rPr>
      </w:pPr>
      <w:r w:rsidRPr="008A7D34">
        <w:rPr>
          <w:rFonts w:ascii="Nyala" w:hAnsi="Nyala"/>
          <w:sz w:val="36"/>
          <w:szCs w:val="36"/>
        </w:rPr>
        <w:t xml:space="preserve">HARRIS </w:t>
      </w:r>
      <w:r w:rsidR="00CC37D0">
        <w:rPr>
          <w:rFonts w:ascii="Nyala" w:hAnsi="Nyala"/>
          <w:sz w:val="36"/>
          <w:szCs w:val="36"/>
        </w:rPr>
        <w:t>PLANNING COMMISSION</w:t>
      </w:r>
    </w:p>
    <w:p w14:paraId="1D158602" w14:textId="22DCA318" w:rsidR="0065746C" w:rsidRPr="008A7D34" w:rsidRDefault="00B64837" w:rsidP="0065746C">
      <w:pPr>
        <w:spacing w:after="0"/>
        <w:jc w:val="center"/>
        <w:rPr>
          <w:rFonts w:ascii="Nyala" w:hAnsi="Nyala"/>
          <w:sz w:val="40"/>
          <w:szCs w:val="40"/>
        </w:rPr>
      </w:pPr>
      <w:r w:rsidRPr="008A7D34">
        <w:rPr>
          <w:rFonts w:ascii="Nyala" w:hAnsi="Nyala"/>
          <w:sz w:val="40"/>
          <w:szCs w:val="40"/>
        </w:rPr>
        <w:t>Regular</w:t>
      </w:r>
      <w:r w:rsidR="0065746C" w:rsidRPr="008A7D34">
        <w:rPr>
          <w:rFonts w:ascii="Nyala" w:hAnsi="Nyala"/>
          <w:sz w:val="40"/>
          <w:szCs w:val="40"/>
        </w:rPr>
        <w:t xml:space="preserve"> Meeting Agenda</w:t>
      </w:r>
    </w:p>
    <w:p w14:paraId="4DA57902" w14:textId="5661B00B" w:rsidR="0065746C" w:rsidRPr="0065746C" w:rsidRDefault="009632D8" w:rsidP="0065746C">
      <w:pPr>
        <w:jc w:val="center"/>
        <w:rPr>
          <w:rFonts w:ascii="Nyala" w:hAnsi="Nyala"/>
          <w:sz w:val="40"/>
          <w:szCs w:val="40"/>
        </w:rPr>
      </w:pP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E110C" wp14:editId="6ED62685">
                <wp:simplePos x="0" y="0"/>
                <wp:positionH relativeFrom="column">
                  <wp:posOffset>-274320</wp:posOffset>
                </wp:positionH>
                <wp:positionV relativeFrom="paragraph">
                  <wp:posOffset>583565</wp:posOffset>
                </wp:positionV>
                <wp:extent cx="6576060" cy="6972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73D4" w14:textId="0021C958" w:rsidR="008A7D34" w:rsidRDefault="008A7D34" w:rsidP="008A7D34">
                            <w:pPr>
                              <w:pStyle w:val="ListParagraph"/>
                              <w:spacing w:line="120" w:lineRule="auto"/>
                              <w:ind w:left="1440"/>
                            </w:pPr>
                          </w:p>
                          <w:p w14:paraId="62DEEB93" w14:textId="77777777" w:rsidR="00AE5B59" w:rsidRDefault="00AE5B59" w:rsidP="00AE5B59">
                            <w:pPr>
                              <w:pStyle w:val="ListParagraph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094F17E3" w14:textId="7958E891" w:rsidR="008A7D34" w:rsidRPr="001819B4" w:rsidRDefault="008A7D3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Call To Order</w:t>
                            </w:r>
                          </w:p>
                          <w:p w14:paraId="633A1B08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EAA5281" w14:textId="24AC83F5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Pledge of Allegiance</w:t>
                            </w:r>
                          </w:p>
                          <w:p w14:paraId="7FC13C09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D9F4ED1" w14:textId="1A07E47C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Roll Call</w:t>
                            </w:r>
                          </w:p>
                          <w:p w14:paraId="7BAB1BB7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109ECCA" w14:textId="449CFCDC" w:rsidR="0065746C" w:rsidRPr="001819B4" w:rsidRDefault="00B64837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Consent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7B22927C" w14:textId="3F08BC23" w:rsidR="00A8643A" w:rsidRPr="001819B4" w:rsidRDefault="00CC37D0" w:rsidP="00CC37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</w:t>
                            </w:r>
                            <w:r w:rsidR="00A8643A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pproval of </w:t>
                            </w:r>
                            <w:r w:rsidR="00B002F2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2.1.2021</w:t>
                            </w:r>
                            <w:r w:rsidR="00A8643A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77B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Regular </w:t>
                            </w: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Planning Commission</w:t>
                            </w:r>
                            <w:r w:rsidR="006977B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minutes</w:t>
                            </w:r>
                          </w:p>
                          <w:p w14:paraId="6F9DA2BA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216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15DFBA5C" w14:textId="4CC69C0C" w:rsidR="00CC37D0" w:rsidRPr="001819B4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Comment</w:t>
                            </w:r>
                          </w:p>
                          <w:p w14:paraId="7A5D526C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5767E084" w14:textId="0D4CE41D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 Agenda</w:t>
                            </w:r>
                          </w:p>
                          <w:p w14:paraId="64E7EB23" w14:textId="674E730C" w:rsidR="002F19FF" w:rsidRDefault="002F19FF" w:rsidP="002F1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MSA </w:t>
                            </w:r>
                            <w:r w:rsidR="00350FF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Planning report(s) </w:t>
                            </w:r>
                          </w:p>
                          <w:p w14:paraId="47A07631" w14:textId="5CA7AC28" w:rsidR="00350FFA" w:rsidRDefault="00350FFA" w:rsidP="00350FFA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Review drafts of completed planning project reports. </w:t>
                            </w:r>
                          </w:p>
                          <w:p w14:paraId="1F1DAFE3" w14:textId="77777777" w:rsidR="002F19FF" w:rsidRDefault="002F19FF" w:rsidP="002F1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Signage policy</w:t>
                            </w:r>
                          </w:p>
                          <w:p w14:paraId="50F166AA" w14:textId="0C3D73EB" w:rsidR="002F19FF" w:rsidRDefault="002F19FF" w:rsidP="002F19F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114E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Road 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signage policy development for the city of Harris. </w:t>
                            </w:r>
                            <w:r w:rsidR="006358CF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Included are 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examples gathered by staff and commission members to aide in the </w:t>
                            </w:r>
                            <w:r w:rsidR="006358CF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policy 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discussion</w:t>
                            </w:r>
                            <w:r w:rsidR="006358CF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58CF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Policy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may include recommendations for responsibilities for signage inventory, rate of replacement, priorities for replacement, etc. </w:t>
                            </w:r>
                          </w:p>
                          <w:p w14:paraId="071233A6" w14:textId="02C4B26B" w:rsidR="00C65655" w:rsidRDefault="00C65655" w:rsidP="00350FFA">
                            <w:pPr>
                              <w:pStyle w:val="ListParagraph"/>
                              <w:ind w:left="216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1857B0" w14:textId="4F700A8E" w:rsidR="00A516E3" w:rsidRDefault="00E7295C" w:rsidP="00CC37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Old Business</w:t>
                            </w:r>
                          </w:p>
                          <w:p w14:paraId="12D18923" w14:textId="77777777" w:rsidR="00AE5B59" w:rsidRPr="00AE5B59" w:rsidRDefault="00AE5B59" w:rsidP="00AE5B59">
                            <w:pPr>
                              <w:pStyle w:val="ListParagraph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78E8890" w14:textId="35030529" w:rsidR="00E134D4" w:rsidRPr="001819B4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Commissioner Reports</w:t>
                            </w:r>
                          </w:p>
                          <w:p w14:paraId="4FE9C46B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42A563A" w14:textId="77777777" w:rsidR="00762C00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Adjourn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73AC024" w14:textId="77777777" w:rsidR="00762C00" w:rsidRPr="00762C00" w:rsidRDefault="00762C00" w:rsidP="00762C00">
                            <w:pPr>
                              <w:pStyle w:val="ListParagraph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42597563" w14:textId="6B1541F0" w:rsidR="00762C00" w:rsidRDefault="00762C00" w:rsidP="00762C00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FE8C1E9" w14:textId="05497E1B" w:rsidR="0065746C" w:rsidRPr="00762C00" w:rsidRDefault="0065746C" w:rsidP="00762C00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762C00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1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45.95pt;width:517.8pt;height:5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n4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">
                <v:textbox>
                  <w:txbxContent>
                    <w:p w14:paraId="2E3673D4" w14:textId="0021C958" w:rsidR="008A7D34" w:rsidRDefault="008A7D34" w:rsidP="008A7D34">
                      <w:pPr>
                        <w:pStyle w:val="ListParagraph"/>
                        <w:spacing w:line="120" w:lineRule="auto"/>
                        <w:ind w:left="1440"/>
                      </w:pPr>
                    </w:p>
                    <w:p w14:paraId="62DEEB93" w14:textId="77777777" w:rsidR="00AE5B59" w:rsidRDefault="00AE5B59" w:rsidP="00AE5B59">
                      <w:pPr>
                        <w:pStyle w:val="ListParagraph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094F17E3" w14:textId="7958E891" w:rsidR="008A7D34" w:rsidRPr="001819B4" w:rsidRDefault="008A7D3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Call To Order</w:t>
                      </w:r>
                    </w:p>
                    <w:p w14:paraId="633A1B08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EAA5281" w14:textId="24AC83F5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Pledge of Allegiance</w:t>
                      </w:r>
                    </w:p>
                    <w:p w14:paraId="7FC13C09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D9F4ED1" w14:textId="1A07E47C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Roll Call</w:t>
                      </w:r>
                    </w:p>
                    <w:p w14:paraId="7BAB1BB7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109ECCA" w14:textId="449CFCDC" w:rsidR="0065746C" w:rsidRPr="001819B4" w:rsidRDefault="00B64837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Consent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7B22927C" w14:textId="3F08BC23" w:rsidR="00A8643A" w:rsidRPr="001819B4" w:rsidRDefault="00CC37D0" w:rsidP="00CC37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A</w:t>
                      </w:r>
                      <w:r w:rsidR="00A8643A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pproval of </w:t>
                      </w:r>
                      <w:r w:rsidR="00B002F2">
                        <w:rPr>
                          <w:rFonts w:ascii="Nyala" w:hAnsi="Nyala"/>
                          <w:sz w:val="32"/>
                          <w:szCs w:val="32"/>
                        </w:rPr>
                        <w:t>2.1.2021</w:t>
                      </w:r>
                      <w:r w:rsidR="00A8643A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="006977B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Regular </w:t>
                      </w: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Planning Commission</w:t>
                      </w:r>
                      <w:r w:rsidR="006977B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minutes</w:t>
                      </w:r>
                    </w:p>
                    <w:p w14:paraId="6F9DA2BA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216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15DFBA5C" w14:textId="4CC69C0C" w:rsidR="00CC37D0" w:rsidRPr="001819B4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Public Comment</w:t>
                      </w:r>
                    </w:p>
                    <w:p w14:paraId="7A5D526C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5767E084" w14:textId="0D4CE41D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Regular Agenda</w:t>
                      </w:r>
                    </w:p>
                    <w:p w14:paraId="64E7EB23" w14:textId="674E730C" w:rsidR="002F19FF" w:rsidRDefault="002F19FF" w:rsidP="002F19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MSA </w:t>
                      </w:r>
                      <w:r w:rsidR="00350FFA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Planning report(s) </w:t>
                      </w:r>
                    </w:p>
                    <w:p w14:paraId="47A07631" w14:textId="5CA7AC28" w:rsidR="00350FFA" w:rsidRDefault="00350FFA" w:rsidP="00350FFA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Review drafts of completed planning project reports. </w:t>
                      </w:r>
                    </w:p>
                    <w:p w14:paraId="1F1DAFE3" w14:textId="77777777" w:rsidR="002F19FF" w:rsidRDefault="002F19FF" w:rsidP="002F19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Signage policy</w:t>
                      </w:r>
                    </w:p>
                    <w:p w14:paraId="50F166AA" w14:textId="0C3D73EB" w:rsidR="002F19FF" w:rsidRDefault="002F19FF" w:rsidP="002F19F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="0043114E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Road 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signage policy development for the city of Harris. </w:t>
                      </w:r>
                      <w:r w:rsidR="006358CF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Included are 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examples gathered by staff and commission members to aide in the </w:t>
                      </w:r>
                      <w:r w:rsidR="006358CF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policy 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discussion</w:t>
                      </w:r>
                      <w:r w:rsidR="006358CF">
                        <w:rPr>
                          <w:rFonts w:ascii="Nyala" w:hAnsi="Nyala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="006358CF">
                        <w:rPr>
                          <w:rFonts w:ascii="Nyala" w:hAnsi="Nyala"/>
                          <w:sz w:val="32"/>
                          <w:szCs w:val="32"/>
                        </w:rPr>
                        <w:t>Policy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may include recommendations for responsibilities for signage inventory, rate of replacement, priorities for replacement, etc. </w:t>
                      </w:r>
                    </w:p>
                    <w:p w14:paraId="071233A6" w14:textId="02C4B26B" w:rsidR="00C65655" w:rsidRDefault="00C65655" w:rsidP="00350FFA">
                      <w:pPr>
                        <w:pStyle w:val="ListParagraph"/>
                        <w:ind w:left="216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1857B0" w14:textId="4F700A8E" w:rsidR="00A516E3" w:rsidRDefault="00E7295C" w:rsidP="00CC37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Old Business</w:t>
                      </w:r>
                    </w:p>
                    <w:p w14:paraId="12D18923" w14:textId="77777777" w:rsidR="00AE5B59" w:rsidRPr="00AE5B59" w:rsidRDefault="00AE5B59" w:rsidP="00AE5B59">
                      <w:pPr>
                        <w:pStyle w:val="ListParagraph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78E8890" w14:textId="35030529" w:rsidR="00E134D4" w:rsidRPr="001819B4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Commissioner Reports</w:t>
                      </w:r>
                    </w:p>
                    <w:p w14:paraId="4FE9C46B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42A563A" w14:textId="77777777" w:rsidR="00762C00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Adjourn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  <w:p w14:paraId="573AC024" w14:textId="77777777" w:rsidR="00762C00" w:rsidRPr="00762C00" w:rsidRDefault="00762C00" w:rsidP="00762C00">
                      <w:pPr>
                        <w:pStyle w:val="ListParagraph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42597563" w14:textId="6B1541F0" w:rsidR="00762C00" w:rsidRDefault="00762C00" w:rsidP="00762C00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  <w:p w14:paraId="6FE8C1E9" w14:textId="05497E1B" w:rsidR="0065746C" w:rsidRPr="00762C00" w:rsidRDefault="0065746C" w:rsidP="00762C00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762C00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B59"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C5D3" wp14:editId="4FAC0A29">
                <wp:simplePos x="0" y="0"/>
                <wp:positionH relativeFrom="margin">
                  <wp:posOffset>-259080</wp:posOffset>
                </wp:positionH>
                <wp:positionV relativeFrom="paragraph">
                  <wp:posOffset>7571105</wp:posOffset>
                </wp:positionV>
                <wp:extent cx="6553200" cy="3276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F8C1" w14:textId="0F58C517" w:rsidR="0065746C" w:rsidRPr="008A7D34" w:rsidRDefault="0065746C" w:rsidP="0065746C">
                            <w:pPr>
                              <w:jc w:val="center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A Quorum of the </w:t>
                            </w:r>
                            <w:r w:rsidR="00A1469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City Council</w:t>
                            </w: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may be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C5D3" id="Text Box 1" o:spid="_x0000_s1027" type="#_x0000_t202" style="position:absolute;left:0;text-align:left;margin-left:-20.4pt;margin-top:596.15pt;width:516pt;height:25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" fillcolor="white [3201]" strokeweight=".5pt">
                <v:textbox>
                  <w:txbxContent>
                    <w:p w14:paraId="647BF8C1" w14:textId="0F58C517" w:rsidR="0065746C" w:rsidRPr="008A7D34" w:rsidRDefault="0065746C" w:rsidP="0065746C">
                      <w:pPr>
                        <w:jc w:val="center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A Quorum of the </w:t>
                      </w:r>
                      <w:r w:rsidR="00A14694">
                        <w:rPr>
                          <w:rFonts w:ascii="Nyala" w:hAnsi="Nyala"/>
                          <w:sz w:val="32"/>
                          <w:szCs w:val="32"/>
                        </w:rPr>
                        <w:t>City Council</w:t>
                      </w: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may be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2F2">
        <w:rPr>
          <w:rFonts w:ascii="Nyala" w:hAnsi="Nyala"/>
          <w:noProof/>
          <w:sz w:val="40"/>
          <w:szCs w:val="40"/>
        </w:rPr>
        <w:t>March</w:t>
      </w:r>
      <w:r w:rsidR="00CC37D0">
        <w:rPr>
          <w:rFonts w:ascii="Nyala" w:hAnsi="Nyala"/>
          <w:noProof/>
          <w:sz w:val="40"/>
          <w:szCs w:val="40"/>
        </w:rPr>
        <w:t xml:space="preserve"> 1,</w:t>
      </w:r>
      <w:r w:rsidR="0065746C" w:rsidRPr="0065746C">
        <w:rPr>
          <w:rFonts w:ascii="Nyala" w:hAnsi="Nyala"/>
          <w:sz w:val="40"/>
          <w:szCs w:val="40"/>
        </w:rPr>
        <w:t xml:space="preserve"> 2021 @ 7:00 pm</w:t>
      </w:r>
    </w:p>
    <w:sectPr w:rsidR="0065746C" w:rsidRPr="0065746C" w:rsidSect="00AE5B59">
      <w:foot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9D09" w14:textId="77777777" w:rsidR="00CA7A09" w:rsidRDefault="00CA7A09" w:rsidP="00AE5B59">
      <w:pPr>
        <w:spacing w:after="0" w:line="240" w:lineRule="auto"/>
      </w:pPr>
      <w:r>
        <w:separator/>
      </w:r>
    </w:p>
  </w:endnote>
  <w:endnote w:type="continuationSeparator" w:id="0">
    <w:p w14:paraId="23435DC2" w14:textId="77777777" w:rsidR="00CA7A09" w:rsidRDefault="00CA7A09" w:rsidP="00A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038" w14:textId="77777777" w:rsidR="00AE5B59" w:rsidRDefault="00AE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2991" w14:textId="77777777" w:rsidR="00CA7A09" w:rsidRDefault="00CA7A09" w:rsidP="00AE5B59">
      <w:pPr>
        <w:spacing w:after="0" w:line="240" w:lineRule="auto"/>
      </w:pPr>
      <w:r>
        <w:separator/>
      </w:r>
    </w:p>
  </w:footnote>
  <w:footnote w:type="continuationSeparator" w:id="0">
    <w:p w14:paraId="0B2CEB02" w14:textId="77777777" w:rsidR="00CA7A09" w:rsidRDefault="00CA7A09" w:rsidP="00AE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38A"/>
    <w:multiLevelType w:val="hybridMultilevel"/>
    <w:tmpl w:val="401CD14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456D3"/>
    <w:multiLevelType w:val="hybridMultilevel"/>
    <w:tmpl w:val="547462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03244F"/>
    <w:multiLevelType w:val="hybridMultilevel"/>
    <w:tmpl w:val="62B2E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5706CB"/>
    <w:multiLevelType w:val="hybridMultilevel"/>
    <w:tmpl w:val="A2EA5A6A"/>
    <w:lvl w:ilvl="0" w:tplc="7EB42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553E"/>
    <w:multiLevelType w:val="hybridMultilevel"/>
    <w:tmpl w:val="03845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E44ECA"/>
    <w:multiLevelType w:val="hybridMultilevel"/>
    <w:tmpl w:val="CA4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1224E"/>
    <w:multiLevelType w:val="hybridMultilevel"/>
    <w:tmpl w:val="90A46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AF3C1E"/>
    <w:multiLevelType w:val="hybridMultilevel"/>
    <w:tmpl w:val="0E8445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5A0818"/>
    <w:multiLevelType w:val="hybridMultilevel"/>
    <w:tmpl w:val="79BCA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C"/>
    <w:rsid w:val="00064156"/>
    <w:rsid w:val="00145F0E"/>
    <w:rsid w:val="001819B4"/>
    <w:rsid w:val="00193F20"/>
    <w:rsid w:val="001A6F2A"/>
    <w:rsid w:val="002540E9"/>
    <w:rsid w:val="002B3EC7"/>
    <w:rsid w:val="002F19FF"/>
    <w:rsid w:val="00350FFA"/>
    <w:rsid w:val="00362683"/>
    <w:rsid w:val="003708F2"/>
    <w:rsid w:val="0039592C"/>
    <w:rsid w:val="003B03AF"/>
    <w:rsid w:val="0043114E"/>
    <w:rsid w:val="004342F0"/>
    <w:rsid w:val="00460BBD"/>
    <w:rsid w:val="00564678"/>
    <w:rsid w:val="005D3622"/>
    <w:rsid w:val="006358CF"/>
    <w:rsid w:val="0065746C"/>
    <w:rsid w:val="00696376"/>
    <w:rsid w:val="006977BC"/>
    <w:rsid w:val="00762C00"/>
    <w:rsid w:val="008A7D34"/>
    <w:rsid w:val="009632D8"/>
    <w:rsid w:val="00A14694"/>
    <w:rsid w:val="00A516E3"/>
    <w:rsid w:val="00A8643A"/>
    <w:rsid w:val="00AE5B59"/>
    <w:rsid w:val="00B002F2"/>
    <w:rsid w:val="00B10E1F"/>
    <w:rsid w:val="00B376FA"/>
    <w:rsid w:val="00B422A9"/>
    <w:rsid w:val="00B639B0"/>
    <w:rsid w:val="00B64837"/>
    <w:rsid w:val="00B721FE"/>
    <w:rsid w:val="00C65655"/>
    <w:rsid w:val="00CA7A09"/>
    <w:rsid w:val="00CC37D0"/>
    <w:rsid w:val="00D34F67"/>
    <w:rsid w:val="00DE2BFC"/>
    <w:rsid w:val="00E134D4"/>
    <w:rsid w:val="00E17F50"/>
    <w:rsid w:val="00E32345"/>
    <w:rsid w:val="00E7295C"/>
    <w:rsid w:val="00F3778A"/>
    <w:rsid w:val="00F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C761"/>
  <w15:chartTrackingRefBased/>
  <w15:docId w15:val="{5ADA481A-CFC9-4D99-9441-7D840A5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59"/>
  </w:style>
  <w:style w:type="paragraph" w:styleId="Footer">
    <w:name w:val="footer"/>
    <w:basedOn w:val="Normal"/>
    <w:link w:val="Foot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10</cp:revision>
  <cp:lastPrinted>2021-02-25T20:58:00Z</cp:lastPrinted>
  <dcterms:created xsi:type="dcterms:W3CDTF">2021-02-09T18:02:00Z</dcterms:created>
  <dcterms:modified xsi:type="dcterms:W3CDTF">2021-02-25T20:59:00Z</dcterms:modified>
</cp:coreProperties>
</file>